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z-20261002.htm"/>
      <w:bookmarkStart w:id="1" w:name="ksdpz20261002"/>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 PURSUANT TO</w:t>
      </w:r>
    </w:p>
    <w:p>
      <w:pPr>
        <w:pStyle w:val="TextBody"/>
        <w:bidi w:val="0"/>
        <w:jc w:val="center"/>
        <w:rPr>
          <w:rFonts w:ascii="Times New Roman" w:hAnsi="Times New Roman"/>
          <w:b/>
          <w:color w:val="000000"/>
          <w:sz w:val="24"/>
        </w:rPr>
      </w:pPr>
      <w:r>
        <w:rPr>
          <w:rFonts w:ascii="Times New Roman" w:hAnsi="Times New Roman"/>
          <w:b/>
          <w:color w:val="000000"/>
          <w:sz w:val="24"/>
        </w:rPr>
        <w:t>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October 2, 2026</w:t>
      </w:r>
    </w:p>
    <w:p>
      <w:pPr>
        <w:pStyle w:val="TextBody"/>
        <w:pBdr>
          <w:bottom w:val="single" w:sz="4" w:space="1" w:color="000000"/>
        </w:pBdr>
        <w:bidi w:val="0"/>
        <w:jc w:val="center"/>
        <w:rPr/>
      </w:pPr>
      <w:r>
        <w:rPr/>
        <w:t> </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Domino’s Pizza,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762" w:type="dxa"/>
        <w:jc w:val="left"/>
        <w:tblInd w:w="0" w:type="dxa"/>
        <w:tblLayout w:type="fixed"/>
        <w:tblCellMar>
          <w:top w:w="28" w:type="dxa"/>
          <w:left w:w="28" w:type="dxa"/>
          <w:bottom w:w="28" w:type="dxa"/>
          <w:right w:w="28" w:type="dxa"/>
        </w:tblCellMar>
      </w:tblPr>
      <w:tblGrid>
        <w:gridCol w:w="3016"/>
        <w:gridCol w:w="2746"/>
      </w:tblGrid>
      <w:tr>
        <w:trPr/>
        <w:tc>
          <w:tcPr>
            <w:tcW w:w="301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576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r>
      <w:tr>
        <w:trPr/>
        <w:tc>
          <w:tcPr>
            <w:tcW w:w="576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001-32242</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38-2511577</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 Frank Lloyd Wright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Ann Arbor, Michigan</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48105</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Registrant’s telephone number, including area code (734) 930-3030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Securities registered pursuant to Section 12(b) of the Exchange Act:</w:t>
      </w:r>
    </w:p>
    <w:tbl>
      <w:tblPr>
        <w:tblW w:w="9963" w:type="dxa"/>
        <w:jc w:val="left"/>
        <w:tblInd w:w="0" w:type="dxa"/>
        <w:tblLayout w:type="fixed"/>
        <w:tblCellMar>
          <w:top w:w="28" w:type="dxa"/>
          <w:left w:w="28" w:type="dxa"/>
          <w:bottom w:w="28" w:type="dxa"/>
          <w:right w:w="28" w:type="dxa"/>
        </w:tblCellMar>
      </w:tblPr>
      <w:tblGrid>
        <w:gridCol w:w="4441"/>
        <w:gridCol w:w="1501"/>
        <w:gridCol w:w="4021"/>
      </w:tblGrid>
      <w:tr>
        <w:trPr/>
        <w:tc>
          <w:tcPr>
            <w:tcW w:w="444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4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Title of Each Class</w:t>
            </w:r>
          </w:p>
        </w:tc>
        <w:tc>
          <w:tcPr>
            <w:tcW w:w="1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Trading Symbol</w:t>
            </w:r>
          </w:p>
        </w:tc>
        <w:tc>
          <w:tcPr>
            <w:tcW w:w="40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4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Domino’s Pizza, Inc. Common Stock, $0.01 par value</w:t>
            </w:r>
          </w:p>
        </w:tc>
        <w:tc>
          <w:tcPr>
            <w:tcW w:w="1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DPZ</w:t>
            </w:r>
          </w:p>
        </w:tc>
        <w:tc>
          <w:tcPr>
            <w:tcW w:w="40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On October 2, 2026, Patricia E. Lopez notified Domino’s Pizza, Inc. (the “Company”) that she has decided to retire from the Company’s Board of Directors (the “Board”) effective as of October 7, 2026. Ms. Lopez advised the Company that her retirement from the Board is for personal reasons and is not the result of any disagreement with the Company’s operations, policies or practices. The Board thanks Ms. Lopez for her years of service, dedication to the Board, and her many contributions to the Company.</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8526" w:type="dxa"/>
        <w:jc w:val="left"/>
        <w:tblInd w:w="0" w:type="dxa"/>
        <w:tblLayout w:type="fixed"/>
        <w:tblCellMar>
          <w:top w:w="28" w:type="dxa"/>
          <w:left w:w="28" w:type="dxa"/>
          <w:bottom w:w="28" w:type="dxa"/>
          <w:right w:w="28" w:type="dxa"/>
        </w:tblCellMar>
      </w:tblPr>
      <w:tblGrid>
        <w:gridCol w:w="556"/>
        <w:gridCol w:w="146"/>
        <w:gridCol w:w="1411"/>
        <w:gridCol w:w="146"/>
        <w:gridCol w:w="6076"/>
        <w:gridCol w:w="19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DOMINO’S PIZZA,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Ryan K. Mulally</w:t>
            </w:r>
          </w:p>
        </w:tc>
        <w:tc>
          <w:tcPr>
            <w:tcW w:w="191"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Ryan K. Mulally</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Executive Vice President, General Counsel and Corporate Secretary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457</Words>
  <Characters>2512</Characters>
  <CharactersWithSpaces>2960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