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 PURSUANT TO</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SECTION 13 OR 15(d) OF THE</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Domino’s Pizza,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15"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100" w:type="dxa"/>
            <w:vAlign w:val="bottom"/>
          </w:tcPr>
          <w:p>
            <w:pPr>
              <w:jc w:val="center"/>
              <w:ind w:right="1557"/>
              <w:spacing w:after="0"/>
              <w:rPr>
                <w:sz w:val="20"/>
                <w:szCs w:val="20"/>
                <w:color w:val="auto"/>
              </w:rPr>
            </w:pPr>
            <w:r>
              <w:rPr>
                <w:rFonts w:ascii="Times New Roman" w:cs="Times New Roman" w:eastAsia="Times New Roman" w:hAnsi="Times New Roman"/>
                <w:sz w:val="18"/>
                <w:szCs w:val="18"/>
                <w:b w:val="1"/>
                <w:bCs w:val="1"/>
                <w:color w:val="auto"/>
                <w:w w:val="99"/>
              </w:rPr>
              <w:t>001-32242</w:t>
            </w:r>
          </w:p>
        </w:tc>
        <w:tc>
          <w:tcPr>
            <w:tcW w:w="38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90"/>
        </w:trPr>
        <w:tc>
          <w:tcPr>
            <w:tcW w:w="4100" w:type="dxa"/>
            <w:vAlign w:val="bottom"/>
          </w:tcPr>
          <w:p>
            <w:pPr>
              <w:jc w:val="center"/>
              <w:ind w:right="1537"/>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860" w:type="dxa"/>
            <w:vAlign w:val="bottom"/>
          </w:tcPr>
          <w:p>
            <w:pPr>
              <w:jc w:val="center"/>
              <w:ind w:left="15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4100" w:type="dxa"/>
            <w:vAlign w:val="bottom"/>
          </w:tcPr>
          <w:p>
            <w:pPr>
              <w:jc w:val="center"/>
              <w:ind w:right="1537"/>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3860" w:type="dxa"/>
            <w:vAlign w:val="bottom"/>
          </w:tcPr>
          <w:p>
            <w:pPr>
              <w:spacing w:after="0"/>
              <w:rPr>
                <w:sz w:val="24"/>
                <w:szCs w:val="24"/>
                <w:color w:val="auto"/>
              </w:rPr>
            </w:pPr>
          </w:p>
        </w:tc>
      </w:tr>
      <w:tr>
        <w:trPr>
          <w:trHeight w:val="214"/>
        </w:trPr>
        <w:tc>
          <w:tcPr>
            <w:tcW w:w="4100" w:type="dxa"/>
            <w:vAlign w:val="bottom"/>
          </w:tcPr>
          <w:p>
            <w:pPr>
              <w:jc w:val="center"/>
              <w:ind w:right="1537"/>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386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4100" w:type="dxa"/>
            <w:vAlign w:val="bottom"/>
          </w:tcPr>
          <w:p>
            <w:pPr>
              <w:jc w:val="center"/>
              <w:ind w:right="15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60" w:type="dxa"/>
            <w:vAlign w:val="bottom"/>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(734) 930-3030</w:t>
      </w:r>
    </w:p>
    <w:p>
      <w:pPr>
        <w:spacing w:after="0" w:line="229"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04"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346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8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6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DPZ</w:t>
            </w:r>
          </w:p>
        </w:tc>
        <w:tc>
          <w:tcPr>
            <w:tcW w:w="3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57"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21" w:right="47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21, 2026, Domino’s Pizza, Inc. (the “Company”) appointed Brian J. Pangburn to the position of Vice President—Controller, effective as of April 21, 2026. In this role, Mr. Pangburn, 41, will serve as the Company’s principal accounting officer. Previously, Mr. Pangburn served as the Company’s Senior Director—Assistant Controller since June 2025, Senior Director—Accounting from October 2023 to June 2025, Director—Accounting from June 2020 to October 2023, and in various accounting and finance roles of increasing responsibility within the Company since February 2008.</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Mr. Pangburn’s appointment, Jessica L. Parrish, the Company’s previous Vice President—Chief Accounting Officer and Treasurer will cease to serve as the Company’s principal accounting officer effective as of April 21, 2026. Ms. Parrish will continue to serve as a Vice President of the Company in a different finance leadership role.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DOMINO’S PIZZA, INC.</w:t>
            </w:r>
          </w:p>
        </w:tc>
      </w:tr>
      <w:tr>
        <w:trPr>
          <w:trHeight w:val="234"/>
        </w:trPr>
        <w:tc>
          <w:tcPr>
            <w:tcW w:w="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27, 2026</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Ryan K. Mulally</w:t>
            </w:r>
          </w:p>
        </w:tc>
      </w:tr>
      <w:tr>
        <w:trPr>
          <w:trHeight w:val="191"/>
        </w:trPr>
        <w:tc>
          <w:tcPr>
            <w:tcW w:w="5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Ryan K. Mulally</w:t>
            </w:r>
          </w:p>
        </w:tc>
        <w:tc>
          <w:tcPr>
            <w:tcW w:w="12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Executive Vice President, General Counsel and</w:t>
            </w:r>
          </w:p>
        </w:tc>
      </w:tr>
      <w:tr>
        <w:trPr>
          <w:trHeight w:val="234"/>
        </w:trPr>
        <w:tc>
          <w:tcPr>
            <w:tcW w:w="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93"/>
        </w:trPr>
        <w:tc>
          <w:tcPr>
            <w:tcW w:w="5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2026-04-27T15:12:08Z</dcterms:created>
  <dcterms:modified xsi:type="dcterms:W3CDTF">2026-04-27T15:12:08Z</dcterms:modified>
</cp:coreProperties>
</file>