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BALSON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DOMINO'S PIZZA</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FRANK LLOYD WRIGHT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ANN ARBOR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DOMINOS PIZZA INC</w:t>
              </w:r>
            </w:hyperlink>
            <w:r>
              <w:rPr/>
              <w:t xml:space="preserve"> [ </w:t>
            </w:r>
            <w:r>
              <w:rPr>
                <w:rFonts w:ascii="Times;serif" w:hAnsi="Times;serif"/>
                <w:color w:val="0000FF"/>
                <w:sz w:val="24"/>
                <w:shd w:fill="FFFFFF" w:val="clear"/>
              </w:rPr>
              <w:t>DPZ</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4"/>
        <w:gridCol w:w="930"/>
        <w:gridCol w:w="797"/>
        <w:gridCol w:w="617"/>
        <w:gridCol w:w="352"/>
        <w:gridCol w:w="801"/>
        <w:gridCol w:w="448"/>
        <w:gridCol w:w="616"/>
        <w:gridCol w:w="1165"/>
        <w:gridCol w:w="1003"/>
        <w:gridCol w:w="12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2,988</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6,870</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Andrew B. Balson 2011 Irrevocable Family Trust</w:t>
            </w:r>
          </w:p>
        </w:tc>
      </w:tr>
      <w:tr>
        <w:trPr/>
        <w:tc>
          <w:tcPr>
            <w:tcW w:w="224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30,633</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PIMARJ 2004, LLC</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awarded pursuant to Mr. Balson's election to receive his cash retainer fees in the form of Company stock, and to defer distribution of such restricted stock units, pursuant to the Amended and Restated Domino's Pizza Deferred Compensation Plan dated October 8, 2024.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W. Clementz, as attorney-in-fact for Andrew Balson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2449" TargetMode="External"/><Relationship Id="rId5" Type="http://schemas.openxmlformats.org/officeDocument/2006/relationships/hyperlink" Target="http://www.sec.gov/cgi-bin/browse-edgar?action=getcompany&amp;CIK=00012866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3468</Characters>
  <CharactersWithSpaces>4036</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